
<file path=[Content_Types].xml><?xml version="1.0" encoding="utf-8"?>
<Types xmlns="http://schemas.openxmlformats.org/package/2006/content-types">
  <Default Extension="png" ContentType="image/png"/>
  <Default Extension="jpeg" ContentType="image/jpeg"/>
  <Default Extension="xml" ContentType="application/xml"/>
  <Default Extension="rels" ContentType="application/vnd.openxmlformats-package.relationships+xml"/>
  <Override PartName="/word/numbering.xml" ContentType="application/vnd.openxmlformats-officedocument.wordprocessingml.numbering+xml"/>
  <Override PartName="/word/media/image1.jpe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media/image3.jpeg" ContentType="image/jpeg"/>
  <Override PartName="/docProps/custom.xml" ContentType="application/vnd.openxmlformats-officedocument.custom-properties+xml"/>
  <Override PartName="/word/media/image6.jpeg" ContentType="image/jpeg"/>
  <Override PartName="/word/media/image1.png" ContentType="image/png"/>
  <Override PartName="/word/media/image4.jpeg" ContentType="image/jpeg"/>
  <Override PartName="/word/media/image2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5.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wne="http://schemas.microsoft.com/office/word/2006/wordml" xmlns:wpg="http://schemas.microsoft.com/office/word/2010/wordprocessingGroup" xmlns:w15="http://schemas.microsoft.com/office/word/2012/wordml" xmlns:wpi="http://schemas.microsoft.com/office/word/2010/wordprocessingInk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15 wp14">
  <w:body>
    <w:p w14:paraId="223DE1C2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562" w:firstLineChars="200" w:left="0" w:right="0"/>
        <w:rPr>
          <w:b w:val="1"/>
          <w:sz w:val="28"/>
          <w:lang w:val="en-US" w:eastAsia="zh-CN"/>
          <w:bCs/>
          <w:szCs w:val="24"/>
          <w:rFonts w:eastAsia="方正仿宋_GB2312" w:hint="eastAsia"/>
        </w:rPr>
      </w:pPr>
      <w:r>
        <w:rPr>
          <w:b w:val="1"/>
          <w:sz w:val="28"/>
          <w:lang w:val="en-US" w:eastAsia="zh-CN"/>
          <w:bCs/>
          <w:szCs w:val="24"/>
          <w:rFonts w:eastAsia="方正仿宋_GB2312" w:hint="eastAsia"/>
        </w:rPr>
        <w:t>为何这场新疆粮油盛会值得你专程奔赴？六大独特价值解密！</w:t>
      </w:r>
    </w:p>
    <w:p w14:paraId="6AE55D6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560" w:firstLineChars="200" w:left="0" w:right="0"/>
        <w:rPr>
          <w:sz w:val="28"/>
          <w:rFonts w:ascii="方正仿宋简体" w:hAnsi="方正仿宋简体" w:eastAsia="方正仿宋简体" w:cs="方正仿宋简体" w:hint="eastAsia"/>
        </w:rPr>
      </w:pPr>
      <w:r>
        <w:rPr>
          <w:sz w:val="28"/>
          <w:lang w:val="en-US" w:eastAsia="zh-CN"/>
          <w:rFonts w:eastAsia="方正仿宋_GB2312" w:hint="eastAsia"/>
        </w:rPr>
        <w:t xml:space="preserve"> </w:t>
      </w:r>
      <w:r>
        <w:rPr>
          <w:sz w:val="28"/>
          <w:rFonts w:ascii="方正仿宋简体" w:hAnsi="方正仿宋简体" w:eastAsia="方正仿宋简体" w:cs="方正仿宋简体" w:hint="eastAsia"/>
        </w:rPr>
        <w:t>“十四五” 期间，新疆将粮油食品产业纳入重点培育的优势产业，随着产业规模持续扩张、产品种类日益丰富，加快粮油食品加工智能化进程、提升全产业链现代化水平，成为增强产业竞争力、提高附加值、推动产业高质量发展的关键举措。依托资源富集、政策扶持、区位优越等条件，新疆围绕 “十大产业集群” 建设，为粮油食品产业赋能升级，助力企业融入 “一带一路” 经贸网络，拓展更广阔的市场空间。​</w:t>
      </w:r>
    </w:p>
    <w:p w14:paraId="7A2AF3A2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560" w:firstLineChars="200" w:left="0" w:right="0"/>
        <w:rPr>
          <w:sz w:val="28"/>
          <w:rFonts w:ascii="方正仿宋简体" w:hAnsi="方正仿宋简体" w:eastAsia="方正仿宋简体" w:cs="方正仿宋简体" w:hint="eastAsia"/>
        </w:rPr>
      </w:pPr>
      <w:r>
        <w:rPr>
          <w:sz w:val="28"/>
          <w:rFonts w:ascii="方正仿宋简体" w:hAnsi="方正仿宋简体" w:eastAsia="方正仿宋简体" w:cs="方正仿宋简体" w:hint="eastAsia"/>
        </w:rPr>
        <w:t>在政策红利持续释放、市场需求旺盛的背景下，2025 新疆粮油食品产业博览会顺势而为，紧扣产业发展需求，致力于为行业搭建高质量交流平台。展会</w:t>
      </w:r>
      <w:r>
        <w:rPr>
          <w:sz w:val="28"/>
          <w:lang w:val="en-US" w:eastAsia="zh-CN"/>
          <w:rFonts w:ascii="方正仿宋简体" w:hAnsi="方正仿宋简体" w:eastAsia="方正仿宋简体" w:cs="方正仿宋简体" w:hint="eastAsia"/>
        </w:rPr>
        <w:t>将</w:t>
      </w:r>
      <w:r>
        <w:rPr>
          <w:sz w:val="28"/>
          <w:rFonts w:ascii="方正仿宋简体" w:hAnsi="方正仿宋简体" w:eastAsia="方正仿宋简体" w:cs="方正仿宋简体" w:hint="eastAsia"/>
        </w:rPr>
        <w:t xml:space="preserve">于 2025 年 </w:t>
      </w:r>
      <w:r>
        <w:rPr>
          <w:sz w:val="28"/>
          <w:lang w:val="en-US" w:eastAsia="zh-CN"/>
          <w:rFonts w:ascii="方正仿宋简体" w:hAnsi="方正仿宋简体" w:eastAsia="方正仿宋简体" w:cs="方正仿宋简体" w:hint="eastAsia"/>
        </w:rPr>
        <w:t>8月15-17日</w:t>
      </w:r>
      <w:r>
        <w:rPr>
          <w:sz w:val="28"/>
          <w:rFonts w:ascii="方正仿宋简体" w:hAnsi="方正仿宋简体" w:eastAsia="方正仿宋简体" w:cs="方正仿宋简体" w:hint="eastAsia"/>
        </w:rPr>
        <w:t xml:space="preserve"> 在</w:t>
      </w:r>
      <w:r>
        <w:rPr>
          <w:sz w:val="28"/>
          <w:lang w:val="en-US" w:eastAsia="zh-CN"/>
          <w:rFonts w:ascii="方正仿宋简体" w:hAnsi="方正仿宋简体" w:eastAsia="方正仿宋简体" w:cs="方正仿宋简体" w:hint="eastAsia"/>
        </w:rPr>
        <w:t>新疆国际会展中心</w:t>
      </w:r>
      <w:r>
        <w:rPr>
          <w:sz w:val="28"/>
          <w:rFonts w:ascii="方正仿宋简体" w:hAnsi="方正仿宋简体" w:eastAsia="方正仿宋简体" w:cs="方正仿宋简体" w:hint="eastAsia"/>
        </w:rPr>
        <w:t>盛大启幕，将全方位展现粮油食品产业的创新成果与发展活力。​</w:t>
      </w:r>
    </w:p>
    <w:p w14:paraId="25128DC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560" w:firstLineChars="20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rFonts w:ascii="方正仿宋简体" w:hAnsi="方正仿宋简体" w:eastAsia="方正仿宋简体" w:cs="方正仿宋简体" w:hint="eastAsia"/>
        </w:rPr>
        <w:t>目前，大会组委会正紧锣密鼓推进各项筹备工作，在邀约观众过程中，不少行业同仁纷纷询问：新疆粮油食品产业博览会能为观众带来什么独特价值？为何值得专程参与？接下来为您揭晓。</w:t>
      </w:r>
    </w:p>
    <w:p w14:paraId="4D434AF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560" w:firstLineChars="20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</w:p>
    <w:p w14:paraId="1C1A7448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b w:val="1"/>
          <w:sz w:val="28"/>
          <w:lang w:val="en-US" w:eastAsia="zh-CN"/>
          <w:bCs w:val="0"/>
          <w:szCs w:val="28"/>
          <w:rFonts w:ascii="方正仿宋简体" w:hAnsi="方正仿宋简体" w:eastAsia="方正仿宋简体" w:cs="方正仿宋简体" w:hint="default"/>
        </w:rPr>
      </w:pPr>
      <w:r>
        <w:rPr>
          <w:rStyle w:val="6"/>
          <w:b w:val="1"/>
          <w:sz w:val="28"/>
          <w:lang w:eastAsia="zh-CN"/>
          <w:bCs w:val="0"/>
          <w:szCs w:val="28"/>
          <w:rFonts w:ascii="方正仿宋简体" w:hAnsi="方正仿宋简体" w:eastAsia="方正仿宋简体" w:cs="方正仿宋简体" w:hint="eastAsia"/>
        </w:rPr>
        <w:t>一、</w:t>
      </w:r>
      <w:r>
        <w:rPr>
          <w:rStyle w:val="6"/>
          <w:b w:val="1"/>
          <w:sz w:val="28"/>
          <w:bCs w:val="0"/>
          <w:szCs w:val="28"/>
          <w:rFonts w:ascii="方正仿宋简体" w:hAnsi="方正仿宋简体" w:eastAsia="方正仿宋简体" w:cs="方正仿宋简体" w:hint="eastAsia"/>
        </w:rPr>
        <w:t>西北地区</w:t>
      </w:r>
      <w:r>
        <w:rPr>
          <w:rStyle w:val="6"/>
          <w:b w:val="1"/>
          <w:sz w:val="28"/>
          <w:lang w:val="en-US" w:eastAsia="zh-CN"/>
          <w:bCs w:val="0"/>
          <w:szCs w:val="28"/>
          <w:rFonts w:ascii="方正仿宋简体" w:hAnsi="方正仿宋简体" w:eastAsia="方正仿宋简体" w:cs="方正仿宋简体" w:hint="eastAsia"/>
        </w:rPr>
        <w:t>粮油</w:t>
      </w:r>
      <w:r>
        <w:rPr>
          <w:rStyle w:val="6"/>
          <w:b w:val="1"/>
          <w:sz w:val="28"/>
          <w:bCs w:val="0"/>
          <w:szCs w:val="28"/>
          <w:rFonts w:ascii="方正仿宋简体" w:hAnsi="方正仿宋简体" w:eastAsia="方正仿宋简体" w:cs="方正仿宋简体" w:hint="eastAsia"/>
        </w:rPr>
        <w:t>行业盛宴</w:t>
      </w:r>
      <w:r>
        <w:rPr>
          <w:rStyle w:val="6"/>
          <w:b w:val="1"/>
          <w:sz w:val="28"/>
          <w:lang w:eastAsia="zh-CN"/>
          <w:bCs w:val="0"/>
          <w:szCs w:val="28"/>
          <w:rFonts w:ascii="方正仿宋简体" w:hAnsi="方正仿宋简体" w:eastAsia="方正仿宋简体" w:cs="方正仿宋简体" w:hint="eastAsia"/>
        </w:rPr>
        <w:t>，</w:t>
      </w:r>
      <w:r>
        <w:rPr>
          <w:rStyle w:val="6"/>
          <w:b w:val="1"/>
          <w:sz w:val="28"/>
          <w:bCs w:val="0"/>
          <w:szCs w:val="28"/>
          <w:rFonts w:ascii="方正仿宋简体" w:hAnsi="方正仿宋简体" w:eastAsia="方正仿宋简体" w:cs="方正仿宋简体" w:hint="eastAsia"/>
        </w:rPr>
        <w:t>新疆</w:t>
      </w:r>
      <w:r>
        <w:rPr>
          <w:rStyle w:val="6"/>
          <w:b w:val="1"/>
          <w:sz w:val="28"/>
          <w:lang w:val="en-US" w:eastAsia="zh-CN"/>
          <w:bCs w:val="0"/>
          <w:szCs w:val="28"/>
          <w:rFonts w:ascii="方正仿宋简体" w:hAnsi="方正仿宋简体" w:eastAsia="方正仿宋简体" w:cs="方正仿宋简体" w:hint="eastAsia"/>
        </w:rPr>
        <w:t>粮油食品产业博览会</w:t>
      </w:r>
    </w:p>
    <w:p w14:paraId="0D19F8B8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420" w:left="0" w:right="0"/>
        <w:rPr>
          <w:sz w:val="28"/>
          <w:lang w:val="en-US" w:eastAsia="zh-CN"/>
          <w:rFonts w:ascii="方正仿宋简体" w:hAnsi="方正仿宋简体" w:eastAsia="方正仿宋简体" w:cs="方正仿宋简体" w:hint="default"/>
        </w:rPr>
      </w:pPr>
      <w:r>
        <w:rPr>
          <w:sz w:val="28"/>
          <w:szCs w:val="28"/>
          <w:rFonts w:ascii="方正仿宋_GBK" w:hAnsi="方正仿宋_GBK" w:eastAsia="方正仿宋_GBK" w:cs="方正仿宋_GBK" w:hint="eastAsia"/>
        </w:rPr>
        <w:t xml:space="preserve">    </w:t>
      </w:r>
      <w:r>
        <w:rPr>
          <w:sz w:val="28"/>
          <w:rFonts w:ascii="方正仿宋简体" w:hAnsi="方正仿宋简体" w:eastAsia="方正仿宋简体" w:cs="方正仿宋简体" w:hint="eastAsia"/>
        </w:rPr>
        <w:t> 展会汇聚多地行业资源，融合政策指导、企业联动与区域协作，搭建起辐射西北的粮油行业交流交易平台，助力产业升级与跨区域合作。作为西北地区粮油食品行业盛会</w:t>
      </w:r>
      <w:r>
        <w:rPr>
          <w:sz w:val="28"/>
          <w:lang w:eastAsia="zh-CN"/>
          <w:rFonts w:ascii="方正仿宋简体" w:hAnsi="方正仿宋简体" w:eastAsia="方正仿宋简体" w:cs="方正仿宋简体" w:hint="eastAsia"/>
        </w:rPr>
        <w:t>，</w:t>
      </w:r>
      <w:r>
        <w:rPr>
          <w:sz w:val="28"/>
          <w:lang w:val="en-US" w:eastAsia="zh-CN"/>
          <w:rFonts w:ascii="方正仿宋简体" w:hAnsi="方正仿宋简体" w:eastAsia="方正仿宋简体" w:cs="方正仿宋简体" w:hint="eastAsia"/>
        </w:rPr>
        <w:t>本届博览会由新疆生产建设兵团市场监督管理局指导，新疆农业产业化龙头企业协会、新疆维吾尔自治区中小企业协会、新疆维吾尔自治区奶业协会、山东省粮食行业协会、塔城地区粮食行业协会、安康市粮油协会、贵阳粮油企业商会、牡丹江市大米协会协办，沙湾市人民政府、和田市商业和工业信息化局、玛纳斯县人民政府、国家稻米精深加工产业技术创新战略联盟支持，新疆北展东方会展服务有限公司、新疆艺美阳光会展服务有限公司承办。本届博览会聚焦粮食安全、产业升级与中亚市场开拓，旨在搭建全产业链合作平台，推动新疆从“农业大区”向“粮油强区”跨越发展。</w:t>
      </w:r>
    </w:p>
    <w:p w14:paraId="7D241319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sz w:val="28"/>
          <w:lang w:eastAsia="zh-CN"/>
          <w:szCs w:val="28"/>
          <w:rFonts w:ascii="方正仿宋_GBK" w:hAnsi="方正仿宋_GBK" w:eastAsia="方正仿宋_GBK" w:cs="方正仿宋_GBK" w:hint="eastAsia"/>
        </w:rPr>
      </w:pPr>
    </w:p>
    <w:p w14:paraId="0850BBE2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  <w:r>
        <w:rPr>
          <w:sz w:val="28"/>
          <w:lang w:eastAsia="zh-CN"/>
          <w:szCs w:val="28"/>
          <w:rFonts w:ascii="方正仿宋_GBK" w:hAnsi="方正仿宋_GBK" w:eastAsia="方正仿宋_GBK" w:cs="方正仿宋_GBK"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5715</wp:posOffset>
            </wp:positionV>
            <wp:extent cx="5143500" cy="2895600"/>
            <wp:effectExtent l="0" t="0" r="0" b="0"/>
            <wp:wrapNone/>
            <wp:docPr id="1" name="图片 7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 (1)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A8233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124DCE0A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6B334F40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723E8E47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58A24F95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71D99E4E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3B84F6D6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62303246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rPr>
          <w:szCs w:val="32"/>
        </w:rPr>
      </w:pPr>
    </w:p>
    <w:p w14:paraId="1F648CEA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240" w:lineRule="auto"/>
        <w:ind w:right="0" w:rightChars="0"/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</w:pPr>
    </w:p>
    <w:p w14:paraId="73E39DC9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240" w:lineRule="auto"/>
        <w:ind w:left="0" w:right="0"/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</w:pP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众多行业协会</w:t>
      </w: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，</w:t>
      </w: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联手打造行业大展</w:t>
      </w:r>
    </w:p>
    <w:p w14:paraId="40181670">
      <w:pPr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jc w:val="left"/>
        <w:suppressLineNumbers w:val="0"/>
        <w:spacing w:line="480" w:lineRule="exact"/>
        <w:ind w:firstLine="560" w:firstLineChars="200"/>
        <w:rPr>
          <w:sz w:val="28"/>
          <w:lang w:val="en-US" w:eastAsia="zh-CN" w:bidi="ar"/>
          <w:kern w:val="0"/>
          <w:szCs w:val="24"/>
          <w:rFonts w:ascii="方正仿宋简体" w:hAnsi="方正仿宋简体" w:eastAsia="方正仿宋简体" w:cs="方正仿宋简体" w:hint="eastAsia"/>
        </w:rPr>
      </w:pPr>
      <w:r>
        <w:rPr>
          <w:sz w:val="28"/>
          <w:lang w:val="en-US" w:eastAsia="zh-CN" w:bidi="ar"/>
          <w:kern w:val="0"/>
          <w:szCs w:val="24"/>
          <w:rFonts w:ascii="方正仿宋简体" w:hAnsi="方正仿宋简体" w:eastAsia="方正仿宋简体" w:cs="方正仿宋简体" w:hint="eastAsia"/>
        </w:rPr>
        <w:t>为了更好地凝聚行业向心力，将展会做大做强，大会组委会与相关政府、行业协会、学会、商会、联盟、经销商、代理商等积极沟通。得到了</w:t>
      </w:r>
      <w:r>
        <w:rPr>
          <w:sz w:val="28"/>
          <w:lang w:val="en-US" w:eastAsia="zh-CN"/>
          <w:rFonts w:ascii="方正仿宋简体" w:hAnsi="方正仿宋简体" w:eastAsia="方正仿宋简体" w:cs="方正仿宋简体" w:hint="eastAsia"/>
        </w:rPr>
        <w:t>新疆生产建设兵团市场监督管理局指导，新疆农业产业化龙头企业协会、新疆维吾尔自治区中小企业协会、新疆维吾尔自治区奶业协会、山东省粮食行业协会、塔城地区粮食行业协会、安康市粮油协会、贵阳粮油企业商会、牡丹江市大米协会协办，沙湾市人民政府、和田市商业和工业信息化局、玛纳斯县人民政府、国家稻米精深加工产业技术创新战略联盟支持，新疆北展东方会展服务有限公司、新疆艺美阳光会展服务有限公司承办</w:t>
      </w:r>
      <w:r>
        <w:rPr>
          <w:sz w:val="28"/>
          <w:lang w:val="en-US" w:eastAsia="zh-CN" w:bidi="ar"/>
          <w:kern w:val="0"/>
          <w:szCs w:val="24"/>
          <w:rFonts w:ascii="方正仿宋简体" w:hAnsi="方正仿宋简体" w:eastAsia="方正仿宋简体" w:cs="方正仿宋简体" w:hint="eastAsia"/>
        </w:rPr>
        <w:t>，相关政府、行业协会、学会、商会、联盟等联手打造粮油全产业链平台，为国内外粮油行业各企业单位搭建更多的合作桥梁。</w:t>
      </w:r>
    </w:p>
    <w:p w14:paraId="6058CD0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240" w:lineRule="auto"/>
        <w:ind w:right="0" w:rightChars="0"/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drawing>
          <wp:inline distT="0" distB="0" distL="114300" distR="114300">
            <wp:extent cx="5262245" cy="8339455"/>
            <wp:effectExtent l="0" t="0" r="5080" b="4445"/>
            <wp:docPr id="2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BD64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60" w:lineRule="exact"/>
        <w:ind w:left="0" w:right="0"/>
        <w:rPr>
          <w:sz w:val="28"/>
          <w:szCs w:val="28"/>
          <w:rFonts w:ascii="方正仿宋简体" w:hAnsi="方正仿宋简体" w:eastAsia="方正仿宋简体" w:cs="方正仿宋简体" w:hint="eastAsia"/>
        </w:rPr>
      </w:pP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三、</w:t>
      </w: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数百</w:t>
      </w: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家品牌企业齐聚</w:t>
      </w: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，</w:t>
      </w: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推动产业融合发展 </w:t>
      </w:r>
    </w:p>
    <w:p w14:paraId="24BA07A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240" w:lineRule="auto"/>
        <w:ind w:firstLine="42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szCs w:val="28"/>
          <w:rFonts w:ascii="方正仿宋简体" w:hAnsi="方正仿宋简体" w:eastAsia="方正仿宋简体" w:cs="方正仿宋简体" w:hint="eastAsia"/>
        </w:rPr>
        <w:t>组委会持续发力，全力邀约</w:t>
      </w:r>
      <w:r>
        <w:rPr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众</w:t>
      </w:r>
      <w:r>
        <w:rPr>
          <w:sz w:val="28"/>
          <w:szCs w:val="28"/>
          <w:rFonts w:ascii="方正仿宋简体" w:hAnsi="方正仿宋简体" w:eastAsia="方正仿宋简体" w:cs="方正仿宋简体" w:hint="eastAsia"/>
        </w:rPr>
        <w:t>多品牌企业参展。从粮油生产加工企业，到机械装备制造、检化验设备供应商等，力求全产业链覆盖。同时，完善粮油产业链各环节展示与交流，积极引入前沿技术与创新理念。未来，博览会将以打造西北地区一流展会为目标，构建高效商贸对接平台，为参展企业和专业买家创造更多合作机遇，推动新疆乃至全国粮油食品产业的蓬勃发展 。 </w:t>
      </w:r>
    </w:p>
    <w:p w14:paraId="2ACA3D2C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szCs w:val="32"/>
        </w:rPr>
      </w:pPr>
    </w:p>
    <w:p w14:paraId="462A74F9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lang w:eastAsia="zh-CN"/>
          <w:szCs w:val="28"/>
          <w:rFonts w:ascii="方正仿宋_GBK" w:hAnsi="方正仿宋_GBK" w:eastAsia="方正仿宋_GBK" w:cs="方正仿宋_GBK"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-82550</wp:posOffset>
            </wp:positionV>
            <wp:extent cx="5143500" cy="4891405"/>
            <wp:effectExtent l="0" t="0" r="0" b="4445"/>
            <wp:wrapNone/>
            <wp:docPr id="3" name="图片 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A0752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781A0EF6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6CF2DA6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76FC3C1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70DF21D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0223BBA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28607B5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6EA916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713C334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06F994E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327BAB8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28347CF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44EF5F6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1EF6A7C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4FE05EA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55A7241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sz w:val="28"/>
          <w:szCs w:val="28"/>
          <w:rFonts w:ascii="方正仿宋简体" w:hAnsi="方正仿宋简体" w:eastAsia="方正仿宋简体" w:cs="方正仿宋简体" w:hint="eastAsia"/>
        </w:rPr>
      </w:pP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四</w:t>
      </w: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、</w:t>
      </w: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线上线下双管齐下</w:t>
      </w:r>
      <w:r>
        <w:rPr>
          <w:rStyle w:val="6"/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，</w:t>
      </w:r>
      <w:r>
        <w:rPr>
          <w:rStyle w:val="6"/>
          <w:sz w:val="28"/>
          <w:szCs w:val="28"/>
          <w:rFonts w:ascii="方正仿宋简体" w:hAnsi="方正仿宋简体" w:eastAsia="方正仿宋简体" w:cs="方正仿宋简体" w:hint="eastAsia"/>
        </w:rPr>
        <w:t>打造西北地区一流展会</w:t>
      </w:r>
    </w:p>
    <w:p w14:paraId="3CB3395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42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szCs w:val="28"/>
          <w:rFonts w:ascii="方正仿宋简体" w:hAnsi="方正仿宋简体" w:eastAsia="方正仿宋简体" w:cs="方正仿宋简体" w:hint="eastAsia"/>
        </w:rPr>
        <w:t>组委会以前瞻性的布局与十足的干劲，全力筹备一场行业盛宴。在宣传推广层面，将精心打造全方位、多维度的流量曝光矩阵，整合线上线下各类优质资源。一方面，强势开启线上 + 线下协同邀约模式，线上利用社交媒体、行业网站、电商平台等多元渠道，精准推送展会信息，吸引海量关注</w:t>
      </w:r>
      <w:r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。</w:t>
      </w:r>
    </w:p>
    <w:p w14:paraId="3D8BAB5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42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szCs w:val="28"/>
          <w:rFonts w:ascii="方正仿宋简体" w:hAnsi="方正仿宋简体" w:eastAsia="方正仿宋简体" w:cs="方正仿宋简体" w:hint="eastAsia"/>
        </w:rPr>
        <w:t>线下派遣专业团队奔赴全国各地，深入产业集群地、专业市场，与企业面对面交流。向上拓展，深度剖析行业前沿技术、高端工艺，挖掘产业深层次价值；向下深耕，将展会影响力不断延伸，不仅覆盖全疆各地州，还向周边省份乃至</w:t>
      </w:r>
      <w:r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中亚</w:t>
      </w:r>
      <w:r>
        <w:rPr>
          <w:sz w:val="28"/>
          <w:szCs w:val="28"/>
          <w:rFonts w:ascii="方正仿宋简体" w:hAnsi="方正仿宋简体" w:eastAsia="方正仿宋简体" w:cs="方正仿宋简体" w:hint="eastAsia"/>
        </w:rPr>
        <w:t>辐射，凭借精准的大数据分析、个性化的邀约策略，力求精准触达每一位怀揣采购需求以及参展意向</w:t>
      </w:r>
    </w:p>
    <w:p w14:paraId="7FC27AF5">
      <w:pPr>
        <w:widowControl w:val="1"/>
        <w:keepNext w:val="0"/>
        <w:keepLines w:val="0"/>
        <w:jc w:val="left"/>
        <w:suppressLineNumbers w:val="0"/>
        <w:rPr>
          <w:sz w:val="28"/>
          <w:szCs w:val="28"/>
          <w:rFonts w:ascii="方正仿宋简体" w:hAnsi="方正仿宋简体" w:eastAsia="方正仿宋简体" w:cs="方正仿宋简体" w:hint="eastAsia"/>
        </w:rPr>
      </w:pPr>
      <w:r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293370</wp:posOffset>
            </wp:positionV>
            <wp:extent cx="2165350" cy="5775325"/>
            <wp:effectExtent l="0" t="0" r="6350" b="6350"/>
            <wp:wrapNone/>
            <wp:docPr id="4" name="图片 12" descr="微信图片_2025072809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280946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rFonts w:ascii="方正仿宋简体" w:hAnsi="方正仿宋简体" w:eastAsia="方正仿宋简体" w:cs="方正仿宋简体" w:hint="eastAsia"/>
        </w:rPr>
        <w:t>的观众，为展会的成功举办筑牢根基，推动新疆</w:t>
      </w:r>
      <w:r>
        <w:rPr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粮油</w:t>
      </w:r>
      <w:r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  <w:t>产业迈向新高度。</w:t>
      </w:r>
    </w:p>
    <w:p w14:paraId="33A6984D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240" w:lineRule="auto"/>
        <w:ind w:firstLine="420" w:left="0" w:right="0"/>
        <w:rPr>
          <w:sz w:val="28"/>
          <w:lang w:eastAsia="zh-CN"/>
          <w:szCs w:val="28"/>
          <w:rFonts w:ascii="方正仿宋简体" w:hAnsi="方正仿宋简体" w:eastAsia="方正仿宋简体" w:cs="方正仿宋简体" w:hint="eastAsia"/>
        </w:rPr>
      </w:pPr>
    </w:p>
    <w:p w14:paraId="56D8FAA9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0DCD4DB8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15D82BF0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200DD72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48E3A8E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54C2823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058F75A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6E15C68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79E8BE84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10E6F36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441B5A0D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1B10EBF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30DC008E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4B25C546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1DF91AA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22C80D3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</w:p>
    <w:p w14:paraId="044C2ED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left="0" w:right="0"/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</w:pP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五</w:t>
      </w: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default"/>
        </w:rPr>
        <w:t>、海量优质展品一站式看全，吸引</w:t>
      </w: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eastAsia"/>
        </w:rPr>
        <w:t>数百</w:t>
      </w:r>
      <w:r>
        <w:rPr>
          <w:rStyle w:val="6"/>
          <w:sz w:val="28"/>
          <w:lang w:val="en-US" w:eastAsia="zh-CN"/>
          <w:szCs w:val="28"/>
          <w:rFonts w:ascii="方正仿宋简体" w:hAnsi="方正仿宋简体" w:eastAsia="方正仿宋简体" w:cs="方正仿宋简体" w:hint="default"/>
        </w:rPr>
        <w:t>家行业标杆企业参展​</w:t>
      </w:r>
    </w:p>
    <w:p w14:paraId="03110A2D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480" w:lineRule="exact"/>
        <w:ind w:firstLine="420" w:left="0" w:right="0"/>
        <w:rPr>
          <w:sz w:val="28"/>
          <w:szCs w:val="28"/>
          <w:rFonts w:ascii="方正仿宋简体" w:hAnsi="方正仿宋简体" w:eastAsia="方正仿宋简体" w:cs="方正仿宋简体" w:hint="default"/>
        </w:rPr>
      </w:pPr>
      <w:r>
        <w:rPr>
          <w:sz w:val="28"/>
          <w:lang w:val="en-US" w:eastAsia="zh-CN"/>
          <w:szCs w:val="28"/>
          <w:rFonts w:ascii="方正仿宋简体" w:hAnsi="方正仿宋简体" w:eastAsia="方正仿宋简体" w:cs="方正仿宋简体" w:hint="default"/>
        </w:rPr>
        <w:t>对于每一位前来观展的观众而言，能否高效获取行业前沿动态、近距离接触高品质产品，是衡量一次观展体验是否超值的核心标准。本次展会组委会深耕行业资源，致力于为观众打造一场内容丰富、品质卓越的行业盛宴。一方面，严格筛选参展企业，重点邀请行业内具备创新实力与口碑积淀的标杆企业，涵盖从基础原料到高端成品、从传统工艺到智能技术的全产业链产品；另一方面，精心规划展区布局，按照产品类别、应用场景等维度科学划分区域，搭配清晰的导览系统，让观众能根据自身需求精准定位目标展品。在这里，观众不仅能一次性对比不同品牌的优势特点，还能与企业技术人员深度交流，获取专属解决方案，轻松把握行业发展趋势，让每一分钟的观展时间都充满价值。</w:t>
      </w:r>
    </w:p>
    <w:p w14:paraId="0A3DC805">
      <w:pPr>
        <w:widowControl w:val="1"/>
        <w:keepNext w:val="0"/>
        <w:keepLines w:val="0"/>
        <w:jc w:val="left"/>
        <w:suppressLineNumbers w:val="0"/>
        <w:rPr>
          <w:szCs w:val="32"/>
        </w:rPr>
      </w:pPr>
    </w:p>
    <w:p w14:paraId="5610615C">
      <w:pPr>
        <w:widowControl w:val="1"/>
        <w:keepNext w:val="0"/>
        <w:keepLines w:val="0"/>
        <w:jc w:val="left"/>
        <w:suppressLineNumbers w:val="0"/>
        <w:rPr>
          <w:szCs w:val="32"/>
        </w:rPr>
      </w:pPr>
      <w:r>
        <w:rPr>
          <w:lang w:eastAsia="zh-CN"/>
          <w:szCs w:val="32"/>
          <w:rFonts w:hint="eastAsia" w:eastAsia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14605</wp:posOffset>
            </wp:positionV>
            <wp:extent cx="5143500" cy="5143500"/>
            <wp:effectExtent l="0" t="0" r="0" b="0"/>
            <wp:wrapNone/>
            <wp:docPr id="5" name="图片 10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2)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56E38">
      <w:pPr>
        <w:widowControl w:val="1"/>
        <w:keepNext w:val="0"/>
        <w:keepLines w:val="0"/>
        <w:jc w:val="left"/>
        <w:suppressLineNumbers w:val="0"/>
        <w:rPr>
          <w:szCs w:val="32"/>
        </w:rPr>
      </w:pPr>
    </w:p>
    <w:p w14:paraId="44642962">
      <w:pPr>
        <w:widowControl w:val="1"/>
        <w:keepNext w:val="0"/>
        <w:keepLines w:val="0"/>
        <w:jc w:val="left"/>
        <w:suppressLineNumbers w:val="0"/>
        <w:rPr>
          <w:szCs w:val="32"/>
        </w:rPr>
      </w:pPr>
    </w:p>
    <w:p w14:paraId="22B459BA">
      <w:pPr>
        <w:widowControl w:val="1"/>
        <w:keepNext w:val="0"/>
        <w:keepLines w:val="0"/>
        <w:jc w:val="left"/>
        <w:suppressLineNumbers w:val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6EB3E22D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036DFEF1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3B6E3FEC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5A7356CE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4C59856E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5D907C4D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1C4284E0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</w:p>
    <w:p w14:paraId="2312C888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</w:pPr>
      <w:bookmarkStart w:id="0" w:name="_GoBack"/>
      <w:bookmarkEnd w:id="0"/>
    </w:p>
    <w:p w14:paraId="363CCE33">
      <w:pPr>
        <w:pStyle w:val="3"/>
        <w:widowControl w:val="1"/>
        <w:keepNext w:val="0"/>
        <w:keepLines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/>
        <w:ind w:left="0" w:right="0"/>
        <w:rPr>
          <w:sz w:val="28"/>
          <w:szCs w:val="28"/>
          <w:rFonts w:ascii="方正仿宋_GBK" w:hAnsi="方正仿宋_GBK" w:eastAsia="方正仿宋_GBK" w:cs="方正仿宋_GBK" w:hint="eastAsia"/>
        </w:rPr>
      </w:pPr>
      <w:r>
        <w:rPr>
          <w:rStyle w:val="6"/>
          <w:sz w:val="28"/>
          <w:lang w:val="en-US" w:eastAsia="zh-CN"/>
          <w:szCs w:val="28"/>
          <w:rFonts w:ascii="方正仿宋_GBK" w:hAnsi="方正仿宋_GBK" w:eastAsia="方正仿宋_GBK" w:cs="方正仿宋_GBK" w:hint="eastAsia"/>
        </w:rPr>
        <w:t>六</w:t>
      </w:r>
      <w:r>
        <w:rPr>
          <w:rStyle w:val="6"/>
          <w:sz w:val="28"/>
          <w:lang w:eastAsia="zh-CN"/>
          <w:szCs w:val="28"/>
          <w:rFonts w:ascii="方正仿宋_GBK" w:hAnsi="方正仿宋_GBK" w:eastAsia="方正仿宋_GBK" w:cs="方正仿宋_GBK" w:hint="eastAsia"/>
        </w:rPr>
        <w:t>、</w:t>
      </w:r>
      <w:r>
        <w:rPr>
          <w:rStyle w:val="6"/>
          <w:sz w:val="28"/>
          <w:szCs w:val="28"/>
          <w:rFonts w:ascii="方正仿宋_GBK" w:hAnsi="方正仿宋_GBK" w:eastAsia="方正仿宋_GBK" w:cs="方正仿宋_GBK" w:hint="eastAsia"/>
        </w:rPr>
        <w:t>热情服务</w:t>
      </w:r>
      <w:r>
        <w:rPr>
          <w:rStyle w:val="6"/>
          <w:sz w:val="28"/>
          <w:lang w:eastAsia="zh-CN"/>
          <w:szCs w:val="28"/>
          <w:rFonts w:ascii="方正仿宋_GBK" w:hAnsi="方正仿宋_GBK" w:eastAsia="方正仿宋_GBK" w:cs="方正仿宋_GBK" w:hint="eastAsia"/>
        </w:rPr>
        <w:t>，</w:t>
      </w:r>
      <w:r>
        <w:rPr>
          <w:rStyle w:val="6"/>
          <w:sz w:val="28"/>
          <w:szCs w:val="28"/>
          <w:rFonts w:ascii="方正仿宋_GBK" w:hAnsi="方正仿宋_GBK" w:eastAsia="方正仿宋_GBK" w:cs="方正仿宋_GBK" w:hint="eastAsia"/>
        </w:rPr>
        <w:t>组团豪礼享不停</w:t>
      </w:r>
    </w:p>
    <w:p w14:paraId="38D819A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560" w:firstLineChars="200" w:right="0"/>
        <w:rPr>
          <w:sz w:val="28"/>
          <w:lang w:eastAsia="zh-CN"/>
          <w:szCs w:val="28"/>
          <w:rFonts w:ascii="方正仿宋_GBK" w:hAnsi="方正仿宋_GBK" w:eastAsia="方正仿宋_GBK" w:cs="方正仿宋_GBK" w:hint="eastAsia"/>
        </w:rPr>
      </w:pPr>
      <w:r>
        <w:rPr>
          <w:sz w:val="28"/>
          <w:lang w:eastAsia="zh-CN"/>
          <w:szCs w:val="28"/>
          <w:rFonts w:ascii="方正仿宋_GBK" w:hAnsi="方正仿宋_GBK" w:eastAsia="方正仿宋_GBK" w:cs="方正仿宋_GBK" w:hint="eastAsia"/>
        </w:rPr>
        <w:t>为方便广大业内人士前来展会现场参观、交流、采购。展会期间，大会组委会专为参观观众开通大巴车免费接送服务，并为重点用户、采购商提供免费午餐、交通补助、精美礼品、报销车票、团长福利等一系列服务。</w:t>
      </w:r>
    </w:p>
    <w:p w14:paraId="6033E34B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/>
        </w:rPr>
      </w:pPr>
      <w:r>
        <w:rPr>
          <w:sz w:val="24"/>
          <w:lang w:val="en-US" w:eastAsia="zh-CN" w:bidi="ar"/>
          <w:kern w:val="0"/>
          <w:szCs w:val="32"/>
          <w:rFonts w:ascii="宋体" w:hAnsi="宋体" w:eastAsia="宋体" w:cs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46355</wp:posOffset>
            </wp:positionV>
            <wp:extent cx="5273040" cy="7169150"/>
            <wp:effectExtent l="0" t="0" r="3810" b="3175"/>
            <wp:wrapNone/>
            <wp:docPr id="6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BCAF3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729AAFD5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36C87A00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C8903D1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1FF1EC73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1E48DE31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0B028A50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5FE071A2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799EE2F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F3EE34D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26B7E3F9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6BEDB5E6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1A91A73E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A5C6E16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1B503455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33B2C68E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342C9623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6C0AF2AD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5C9BC442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6D05E2A2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6D93598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64DF3C53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3746BB83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6C32C69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1BAA1869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7B919E25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2706E607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5D0BAD2C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77E43620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7563EA78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3E7BA572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6B739AE5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203C4B17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4E55DB0A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  <w:r>
        <w:rPr>
          <w:sz w:val="24"/>
          <w:lang w:val="en-US" w:eastAsia="zh-CN" w:bidi="ar"/>
          <w:kern w:val="0"/>
          <w:szCs w:val="32"/>
          <w:rFonts w:ascii="宋体" w:hAnsi="宋体" w:eastAsia="宋体" w:cs="宋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-137795</wp:posOffset>
            </wp:positionV>
            <wp:extent cx="4325620" cy="8458835"/>
            <wp:effectExtent l="0" t="0" r="8255" b="8890"/>
            <wp:wrapNone/>
            <wp:docPr id="7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7D360">
      <w:pPr>
        <w:widowControl w:val="1"/>
        <w:keepNext w:val="0"/>
        <w:keepLines w:val="0"/>
        <w:jc w:val="left"/>
        <w:suppressLineNumbers w:val="0"/>
        <w:rPr>
          <w:sz w:val="24"/>
          <w:lang w:val="en-US" w:eastAsia="zh-CN" w:bidi="ar"/>
          <w:kern w:val="0"/>
          <w:szCs w:val="32"/>
          <w:rFonts w:ascii="宋体" w:hAnsi="宋体" w:eastAsia="宋体" w:cs="宋体" w:hint="eastAsia"/>
        </w:rPr>
      </w:pPr>
    </w:p>
    <w:p w14:paraId="72D5753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1027BC8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6E8394F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1473029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6D467C31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365275A0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4F70B0ED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705BF653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69485D1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2155A6B0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13789A84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26D09DEF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79F4E570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18B8E4A9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623B757C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0D3A32D7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3D95E29D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292AD51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488FF905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45DEECF4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3989013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3EA875E2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right="0"/>
        <w:rPr>
          <w:b w:val="1"/>
          <w:sz w:val="32"/>
          <w:lang w:eastAsia="zh-CN"/>
          <w:bCs/>
          <w:szCs w:val="32"/>
          <w:rFonts w:eastAsia="方正仿宋_GB2312" w:hint="eastAsia"/>
        </w:rPr>
      </w:pPr>
    </w:p>
    <w:p w14:paraId="19A411DB">
      <w:pPr>
        <w:pStyle w:val="3"/>
        <w:widowControl w:val="1"/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after="0" w:afterAutospacing="0" w:before="0" w:beforeAutospacing="0" w:line="500" w:lineRule="exact"/>
        <w:ind w:firstLine="643" w:firstLineChars="200" w:right="0"/>
        <w:rPr>
          <w:sz w:val="28"/>
          <w:lang w:eastAsia="zh-CN"/>
          <w:szCs w:val="32"/>
          <w:rFonts w:eastAsia="方正仿宋_GB2312" w:hint="eastAsia"/>
        </w:rPr>
      </w:pPr>
      <w:r>
        <w:rPr>
          <w:b w:val="1"/>
          <w:sz w:val="32"/>
          <w:lang w:eastAsia="zh-CN"/>
          <w:bCs/>
          <w:szCs w:val="32"/>
          <w:rFonts w:eastAsia="方正仿宋_GB2312" w:hint="eastAsia"/>
        </w:rPr>
        <w:t>如果您对本次展会充满兴趣并想参与其中，</w:t>
      </w:r>
      <w:r>
        <w:rPr>
          <w:sz w:val="28"/>
          <w:lang w:eastAsia="zh-CN"/>
          <w:szCs w:val="32"/>
          <w:rFonts w:eastAsia="方正仿宋_GB2312" w:hint="eastAsia"/>
        </w:rPr>
        <w:t>可通过以下方式与组委会取得联系。参展联系人：周凡</w:t>
      </w:r>
      <w:r>
        <w:rPr>
          <w:sz w:val="28"/>
          <w:lang w:val="en-US" w:eastAsia="zh-CN"/>
          <w:szCs w:val="32"/>
          <w:rFonts w:eastAsia="方正仿宋_GB2312" w:hint="eastAsia"/>
        </w:rPr>
        <w:t xml:space="preserve"> 19915250594（同微信），</w:t>
      </w:r>
      <w:r>
        <w:rPr>
          <w:sz w:val="28"/>
          <w:szCs w:val="32"/>
          <w:rFonts w:eastAsia="方正仿宋_GB2312"/>
        </w:rPr>
        <w:t>邮箱：1614194297@qq.com</w:t>
      </w:r>
      <w:r>
        <w:rPr>
          <w:sz w:val="28"/>
          <w:lang w:eastAsia="zh-CN"/>
          <w:szCs w:val="32"/>
          <w:rFonts w:eastAsia="方正仿宋_GB2312" w:hint="eastAsia"/>
        </w:rPr>
        <w:t>，您可以添加联系方式或者通过网站http://www.xcofi.cn/进行咨询与沟通，获得更加详细的资讯。</w:t>
      </w:r>
    </w:p>
    <w:p w14:paraId="59D4EED6">
      <w:pPr>
        <w:keepNext w:val="0"/>
        <w:keepLines w:val="0"/>
        <w:pageBreakBefore w:val="0"/>
        <w:wordWrap w:val="1"/>
        <w:overflowPunct w:val="1"/>
        <w:topLinePunct w:val="0"/>
        <w:kinsoku w:val="1"/>
        <w:autoSpaceDE w:val="1"/>
        <w:autoSpaceDN w:val="1"/>
        <w:bidi w:val="0"/>
        <w:adjustRightInd w:val="1"/>
        <w:snapToGrid w:val="1"/>
        <w:spacing w:line="500" w:lineRule="exact"/>
        <w:rPr>
          <w:szCs w:val="32"/>
        </w:rPr>
      </w:pPr>
    </w:p>
    <w:sectPr>
      <w:docGrid w:type="lines" w:linePitch="312" w:charSpace="0"/>
      <w:pgSz w:w="11906" w:h="16838"/>
      <w:pgMar w:top="1440" w:right="1800" w:bottom="2064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s="http://schemas.microsoft.com/office/word/2010/wordprocessingShape" xmlns:wne="http://schemas.microsoft.com/office/word/2006/wordml" xmlns:wpg="http://schemas.microsoft.com/office/word/2010/wordprocessingGroup" xmlns:w14="http://schemas.microsoft.com/office/word/2010/wordml" xmlns:wpi="http://schemas.microsoft.com/office/word/2010/wordprocessingInk" xmlns:w10="urn:schemas-microsoft-com:office:word" xmlns:wp="http://schemas.openxmlformats.org/drawingml/2006/wordprocessingDrawing" xmlns:wp14="http://schemas.microsoft.com/office/word/2010/wordprocessingDrawing" xmlns:v="urn:schemas-microsoft-com:vml" xmlns:r="http://schemas.openxmlformats.org/officeDocument/2006/relationships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wpc="http://schemas.microsoft.com/office/word/2010/wordprocessingCanvas" mc:Ignorable="w14 wp14">
  <w:abstractNum w:abstractNumId="0">
    <w:nsid w:val="740F7326"/>
    <w:multiLevelType w:val="singleLevel"/>
    <w:tmpl w:val="740F732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w14="http://schemas.microsoft.com/office/word/2010/wordml" xmlns:wpsCustomData="http://www.wps.cn/officeDocument/2013/wpsCustomData" xmlns:w10="urn:schemas-microsoft-com:office:word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1"/>
  <w:displayVerticalDrawingGridEvery w:val="1"/>
  <w:characterSpacingControl w:val="compressPunctuation"/>
  <w:zoom w:percent="10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23D16A45"/>
    <w:rsid w:val="00167BD8"/>
    <w:rsid w:val="01256072"/>
    <w:rsid w:val="02493A0C"/>
    <w:rsid w:val="09632CD7"/>
    <w:rsid w:val="108A3369"/>
    <w:rsid w:val="16CD1853"/>
    <w:rsid w:val="18281EDA"/>
    <w:rsid w:val="23D16A45"/>
    <w:rsid w:val="26811F3C"/>
    <w:rsid w:val="26E17D62"/>
    <w:rsid w:val="27D6516B"/>
    <w:rsid w:val="2AFA241E"/>
    <w:rsid w:val="2F904F31"/>
    <w:rsid w:val="346F5079"/>
    <w:rsid w:val="3BB5262B"/>
    <w:rsid w:val="405A4D5B"/>
    <w:rsid w:val="44C635CE"/>
    <w:rsid w:val="516F0B4D"/>
    <w:rsid w:val="5F41192D"/>
    <w:rsid w:val="5FEC48FC"/>
    <w:rsid w:val="6024762F"/>
    <w:rsid w:val="66B10F8F"/>
    <w:rsid w:val="75A5137D"/>
    <w:rsid w:val="78446915"/>
    <w:rsid w:val="7C5521FD"/>
  </w:rsids>
  <m:mathPr>
    <m:mathFont val="Cambria Math"/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shapeDefaults>
    <o:shapedefaults spidmax="0" fill="t" fillcolor="#FFFFFF" stroke="t"/>
    <o:shapelayout v:ext="edit">
      <o:idmap v:ext="edit" data="1"/>
    </o:shapelayout>
  </w:shapeDefaults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psCustomData="http://www.wps.cn/officeDocument/2013/wpsCustomData" xmlns:w10="urn:schemas-microsoft-com:office:word" xmlns:w14="http://schemas.microsoft.com/office/word/2010/wordml" xmlns:r="http://schemas.openxmlformats.org/officeDocument/2006/relationships" xmlns:sl="http://schemas.openxmlformats.org/schemaLibrary/2006/main" xmlns:v="urn:schemas-microsoft-com:vml" xmlns:m="http://schemas.openxmlformats.org/officeDocument/2006/math" xmlns:w="http://schemas.openxmlformats.org/wordprocessingml/2006/main" xmlns:o="urn:schemas-microsoft-com:office:office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/>
    <w:lsdException w:name="heading 3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paragraph" w:styleId="2">
    <w:name w:val="heading 1"/>
    <w:basedOn w:val="1"/>
    <w:link w:val="7"/>
    <w:uiPriority w:val="0"/>
    <w:qFormat/>
    <w:pPr>
      <w:keepNext w:val="1"/>
      <w:keepLines w:val="1"/>
      <w:outlineLvl w:val="0"/>
      <w:spacing w:after="330" w:afterLines="0" w:afterAutospacing="0" w:before="340" w:beforeLines="0" w:beforeAutospacing="0" w:line="576" w:lineRule="auto"/>
    </w:pPr>
    <w:rPr>
      <w:b w:val="1"/>
      <w:sz w:val="44"/>
      <w:kern w:val="44"/>
    </w:rPr>
  </w:style>
  <w:style w:type="character" w:styleId="5" w:default="1">
    <w:name w:val="Default Paragraph Font"/>
    <w:uiPriority w:val="0"/>
    <w:semiHidden/>
    <w:qFormat/>
  </w:style>
  <w:style w:type="table" w:styleId="4" w:default="1">
    <w:name w:val="Normal Table"/>
    <w:uiPriority w:val="0"/>
    <w:semiHidden/>
    <w:qFormat/>
    <w:tblPr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3">
    <w:name w:val="Normal (Web)"/>
    <w:basedOn w:val="1"/>
    <w:uiPriority w:val="0"/>
    <w:qFormat/>
    <w:pPr>
      <w:jc w:val="left"/>
      <w:spacing w:after="0" w:afterAutospacing="1" w:before="0" w:beforeAutospacing="1"/>
      <w:ind w:left="0" w:right="0"/>
    </w:pPr>
    <w:rPr>
      <w:sz w:val="24"/>
      <w:lang w:val="en-US" w:eastAsia="zh-CN" w:bidi="ar"/>
      <w:kern w:val="0"/>
    </w:rPr>
  </w:style>
  <w:style w:type="character" w:styleId="6">
    <w:name w:val="Strong"/>
    <w:basedOn w:val="5"/>
    <w:uiPriority w:val="0"/>
    <w:qFormat/>
    <w:rPr>
      <w:b w:val="1"/>
    </w:rPr>
  </w:style>
  <w:style w:type="character" w:styleId="7" w:customStyle="1">
    <w:name w:val="标题 1 Char"/>
    <w:link w:val="2"/>
    <w:uiPriority w:val="0"/>
    <w:qFormat/>
    <w:rPr>
      <w:b w:val="1"/>
      <w:sz w:val="44"/>
      <w:kern w:val="44"/>
    </w:rPr>
  </w:style>
</w:styles>
</file>

<file path=word/_rels/document.xml.rels><?xml version="1.0" encoding="UTF-8" standalone="yes"?><Relationships xmlns="http://schemas.openxmlformats.org/package/2006/relationships"><Relationship Id="rId11" Type="http://schemas.openxmlformats.org/officeDocument/2006/relationships/image" Target="media/image6.jpeg" /><Relationship Id="rId8" Type="http://schemas.openxmlformats.org/officeDocument/2006/relationships/image" Target="media/image4.jpeg" /><Relationship Id="rId1" Type="http://schemas.openxmlformats.org/officeDocument/2006/relationships/settings" Target="settings.xml" /><Relationship Id="rId3" Type="http://schemas.openxmlformats.org/officeDocument/2006/relationships/theme" Target="theme/theme1.xml" /><Relationship Id="rId9" Type="http://schemas.openxmlformats.org/officeDocument/2006/relationships/image" Target="media/image5.jpeg" /><Relationship Id="rId6" Type="http://schemas.openxmlformats.org/officeDocument/2006/relationships/image" Target="media/image2.jpeg" /><Relationship Id="rId10" Type="http://schemas.openxmlformats.org/officeDocument/2006/relationships/image" Target="media/image1.png" /><Relationship Id="rId2" Type="http://schemas.openxmlformats.org/officeDocument/2006/relationships/fontTable" Target="fontTable.xml" /><Relationship Id="rId7" Type="http://schemas.openxmlformats.org/officeDocument/2006/relationships/image" Target="media/image3.jpeg" /><Relationship Id="rId5" Type="http://schemas.openxmlformats.org/officeDocument/2006/relationships/image" Target="media/image1.jpeg" /><Relationship Id="rId4" Type="http://schemas.openxmlformats.org/officeDocument/2006/relationships/numbering" Target="numbering.xml" /><Relationship Id="rId0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 panose=""/>
        <a:ea typeface=""/>
        <a:cs typeface=""/>
        <a:font script="Viet" typeface="Times New Roman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MoolBoran"/>
        <a:font script="Syrc" typeface="Estrangelo Edessa"/>
        <a:font script="Thai" typeface="Angsana New"/>
        <a:font script="Gujr" typeface="Shruti"/>
        <a:font script="Uigh" typeface="Microsoft Uighur"/>
        <a:font script="Beng" typeface="Vrinda"/>
        <a:font script="Jpan" typeface="ＭＳ ゴシック"/>
        <a:font script="Thaa" typeface="MV Boli"/>
        <a:font script="Cher" typeface="Plantagenet Cherokee"/>
        <a:font script="Hebr" typeface="Times New Roman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Viet" typeface="Arial"/>
        <a:font script="Geor" typeface="Sylfaen"/>
        <a:font script="Sinh" typeface="Iskoola Pota"/>
        <a:font script="Laoo" typeface="DokChampa"/>
        <a:font script="Orya" typeface="Kalinga"/>
        <a:font script="Mong" typeface="Mongolian Baiti"/>
        <a:font script="Mlym" typeface="Kartika"/>
        <a:font script="Hang" typeface="맑은 고딕"/>
        <a:font script="Telu" typeface="Gautami"/>
        <a:font script="Deva" typeface="Mangal"/>
        <a:font script="Tibt" typeface="Microsoft Himalaya"/>
        <a:font script="Cans" typeface="Euphemia"/>
        <a:font script="Khmr" typeface="DaunPenh"/>
        <a:font script="Syrc" typeface="Estrangelo Edessa"/>
        <a:font script="Thai" typeface="Cordia New"/>
        <a:font script="Gujr" typeface="Shruti"/>
        <a:font script="Uigh" typeface="Microsoft Uighur"/>
        <a:font script="Beng" typeface="Vrinda"/>
        <a:font script="Jpan" typeface="ＭＳ 明朝"/>
        <a:font script="Thaa" typeface="MV Boli"/>
        <a:font script="Cher" typeface="Plantagenet Cherokee"/>
        <a:font script="Hebr" typeface="Arial"/>
        <a:font script="Yiii" typeface="Microsoft Yi Baiti"/>
        <a:font script="Guru" typeface="Raavi"/>
        <a:font script="Hans" typeface="宋体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a:dist="25400" a:dir="5400000" a:sy="-100000" a:endA="300" a:endPos="40000" a:stA="50000" a: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9</Pages>
  <Words>2047</Words>
  <Characters>2102</Characters>
  <Application>WPS Office_12.1.0.21915_F1E327BC-269C-435d-A152-05C5408002CA</Application>
  <DocSecurity>0</DocSecurity>
  <Lines>0</Lines>
  <Paragraphs>0</Paragraphs>
  <ScaleCrop>false</ScaleCrop>
  <Company/>
  <LinksUpToDate>false</LinksUpToDate>
  <CharactersWithSpaces>2124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。。</dc:creator>
  <cp:keywords/>
  <dc:description/>
  <cp:lastModifiedBy>。。</cp:lastModifiedBy>
  <cp:revision>1</cp:revision>
  <dcterms:created xsi:type="dcterms:W3CDTF">2024-12-30T07:05:00Z</dcterms:created>
  <dcterms:modified xsi:type="dcterms:W3CDTF">2025-08-02T07:47:29Z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2052-12.1.0.21915</vt:lpwstr>
  </property>
  <property fmtid="{D5CDD505-2E9C-101B-9397-08002B2CF9AE}" pid="3" name="ICV">
    <vt:lpwstr>02121AFD571B43B28C40C45D9D1C8013_13</vt:lpwstr>
  </property>
  <property fmtid="{D5CDD505-2E9C-101B-9397-08002B2CF9AE}" pid="4" name="KSOTemplateDocerSaveRecord">
    <vt:lpwstr>eyJoZGlkIjoiYTRmMGQ3OTUwZDEzZWNlMDA0M2MzZDU3MTJjNjM0MWEiLCJ1c2VySWQiOiI4NTc1NTU5NzMifQ==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DE1C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2" w:firstLineChars="200"/>
        <w:textAlignment w:val="auto"/>
        <w:rPr>
          <w:rFonts w:hint="eastAsia" w:eastAsia="方正仿宋_GB2312"/>
          <w:b/>
          <w:bCs/>
          <w:sz w:val="28"/>
          <w:szCs w:val="24"/>
          <w:lang w:val="en-US" w:eastAsia="zh-CN"/>
        </w:rPr>
      </w:pPr>
      <w:r>
        <w:rPr>
          <w:rFonts w:hint="eastAsia" w:eastAsia="方正仿宋_GB2312"/>
          <w:b/>
          <w:bCs/>
          <w:sz w:val="28"/>
          <w:szCs w:val="24"/>
          <w:lang w:val="en-US" w:eastAsia="zh-CN"/>
        </w:rPr>
        <w:t>为何这场新疆粮油盛会值得你专程奔赴？六大独特价值解密！</w:t>
      </w:r>
    </w:p>
    <w:p w14:paraId="6AE55D6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</w:rPr>
      </w:pPr>
      <w:r>
        <w:rPr>
          <w:rFonts w:hint="eastAsia" w:eastAsia="方正仿宋_GB2312"/>
          <w:sz w:val="28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</w:rPr>
        <w:t>“十四五” 期间，新疆将粮油食品产业纳入重点培育的优势产业，随着产业规模持续扩张、产品种类日益丰富，加快粮油食品加工智能化进程、提升全产业链现代化水平，成为增强产业竞争力、提高附加值、推动产业高质量发展的关键举措。依托资源富集、政策扶持、区位优越等条件，新疆围绕 “十大产业集群” 建设，为粮油食品产业赋能升级，助力企业融入 “一带一路” 经贸网络，拓展更广阔的市场空间。​</w:t>
      </w:r>
    </w:p>
    <w:p w14:paraId="7A2AF3A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</w:rPr>
      </w:pPr>
      <w:r>
        <w:rPr>
          <w:rFonts w:hint="eastAsia" w:ascii="方正仿宋简体" w:hAnsi="方正仿宋简体" w:eastAsia="方正仿宋简体" w:cs="方正仿宋简体"/>
          <w:sz w:val="28"/>
        </w:rPr>
        <w:t>在政策红利持续释放、市场需求旺盛的背景下，2025 新疆粮油食品产业博览会顺势而为，紧扣产业发展需求，致力于为行业搭建高质量交流平台。展会</w:t>
      </w:r>
      <w:r>
        <w:rPr>
          <w:rFonts w:hint="eastAsia" w:ascii="方正仿宋简体" w:hAnsi="方正仿宋简体" w:eastAsia="方正仿宋简体" w:cs="方正仿宋简体"/>
          <w:sz w:val="28"/>
          <w:lang w:val="en-US" w:eastAsia="zh-CN"/>
        </w:rPr>
        <w:t>将</w:t>
      </w:r>
      <w:r>
        <w:rPr>
          <w:rFonts w:hint="eastAsia" w:ascii="方正仿宋简体" w:hAnsi="方正仿宋简体" w:eastAsia="方正仿宋简体" w:cs="方正仿宋简体"/>
          <w:sz w:val="28"/>
        </w:rPr>
        <w:t xml:space="preserve">于 2025 年 </w:t>
      </w:r>
      <w:r>
        <w:rPr>
          <w:rFonts w:hint="eastAsia" w:ascii="方正仿宋简体" w:hAnsi="方正仿宋简体" w:eastAsia="方正仿宋简体" w:cs="方正仿宋简体"/>
          <w:sz w:val="28"/>
          <w:lang w:val="en-US" w:eastAsia="zh-CN"/>
        </w:rPr>
        <w:t>8月15-17日</w:t>
      </w:r>
      <w:r>
        <w:rPr>
          <w:rFonts w:hint="eastAsia" w:ascii="方正仿宋简体" w:hAnsi="方正仿宋简体" w:eastAsia="方正仿宋简体" w:cs="方正仿宋简体"/>
          <w:sz w:val="28"/>
        </w:rPr>
        <w:t xml:space="preserve"> 在</w:t>
      </w:r>
      <w:r>
        <w:rPr>
          <w:rFonts w:hint="eastAsia" w:ascii="方正仿宋简体" w:hAnsi="方正仿宋简体" w:eastAsia="方正仿宋简体" w:cs="方正仿宋简体"/>
          <w:sz w:val="28"/>
          <w:lang w:val="en-US" w:eastAsia="zh-CN"/>
        </w:rPr>
        <w:t>新疆国际会展中心</w:t>
      </w:r>
      <w:r>
        <w:rPr>
          <w:rFonts w:hint="eastAsia" w:ascii="方正仿宋简体" w:hAnsi="方正仿宋简体" w:eastAsia="方正仿宋简体" w:cs="方正仿宋简体"/>
          <w:sz w:val="28"/>
        </w:rPr>
        <w:t>盛大启幕，将全方位展现粮油食品产业的创新成果与发展活力。​</w:t>
      </w:r>
    </w:p>
    <w:p w14:paraId="25128DC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</w:rPr>
        <w:t>目前，大会组委会正紧锣密鼓推进各项筹备工作，在邀约观众过程中，不少行业同仁纷纷询问：新疆粮油食品产业博览会能为观众带来什么独特价值？为何值得专程参与？接下来为您揭晓。</w:t>
      </w:r>
    </w:p>
    <w:p w14:paraId="4D434AF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560" w:firstLineChars="20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</w:p>
    <w:p w14:paraId="1C1A744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jc w:val="left"/>
        <w:textAlignment w:val="auto"/>
        <w:rPr>
          <w:rFonts w:hint="default" w:ascii="方正仿宋简体" w:hAnsi="方正仿宋简体" w:eastAsia="方正仿宋简体" w:cs="方正仿宋简体"/>
          <w:b/>
          <w:bCs w:val="0"/>
          <w:sz w:val="28"/>
          <w:szCs w:val="28"/>
          <w:lang w:val="en-US"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  <w:lang w:eastAsia="zh-CN"/>
        </w:rPr>
        <w:t>一、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</w:rPr>
        <w:t>西北地区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  <w:lang w:val="en-US" w:eastAsia="zh-CN"/>
        </w:rPr>
        <w:t>粮油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</w:rPr>
        <w:t>行业盛宴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  <w:lang w:eastAsia="zh-CN"/>
        </w:rPr>
        <w:t>，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</w:rPr>
        <w:t>新疆</w:t>
      </w:r>
      <w:r>
        <w:rPr>
          <w:rStyle w:val="6"/>
          <w:rFonts w:hint="eastAsia" w:ascii="方正仿宋简体" w:hAnsi="方正仿宋简体" w:eastAsia="方正仿宋简体" w:cs="方正仿宋简体"/>
          <w:b/>
          <w:bCs w:val="0"/>
          <w:sz w:val="28"/>
          <w:szCs w:val="28"/>
          <w:lang w:val="en-US" w:eastAsia="zh-CN"/>
        </w:rPr>
        <w:t>粮油食品产业博览会</w:t>
      </w:r>
    </w:p>
    <w:p w14:paraId="0D19F8B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420"/>
        <w:textAlignment w:val="auto"/>
        <w:rPr>
          <w:rFonts w:hint="default" w:ascii="方正仿宋简体" w:hAnsi="方正仿宋简体" w:eastAsia="方正仿宋简体" w:cs="方正仿宋简体"/>
          <w:sz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    </w:t>
      </w:r>
      <w:r>
        <w:rPr>
          <w:rFonts w:hint="eastAsia" w:ascii="方正仿宋简体" w:hAnsi="方正仿宋简体" w:eastAsia="方正仿宋简体" w:cs="方正仿宋简体"/>
          <w:sz w:val="28"/>
        </w:rPr>
        <w:t> 展会汇聚多地行业资源，融合政策指导、企业联动与区域协作，搭建起辐射西北的粮油行业交流交易平台，助力产业升级与跨区域合作。作为西北地区粮油食品行业盛会</w:t>
      </w:r>
      <w:r>
        <w:rPr>
          <w:rFonts w:hint="eastAsia" w:ascii="方正仿宋简体" w:hAnsi="方正仿宋简体" w:eastAsia="方正仿宋简体" w:cs="方正仿宋简体"/>
          <w:sz w:val="28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28"/>
          <w:lang w:val="en-US" w:eastAsia="zh-CN"/>
        </w:rPr>
        <w:t>本届博览会由新疆生产建设兵团市场监督管理局指导，新疆农业产业化龙头企业协会、新疆维吾尔自治区中小企业协会、新疆维吾尔自治区奶业协会、山东省粮食行业协会、塔城地区粮食行业协会、安康市粮油协会、贵阳粮油企业商会、牡丹江市大米协会协办，沙湾市人民政府、和田市商业和工业信息化局、玛纳斯县人民政府、国家稻米精深加工产业技术创新战略联盟支持，新疆北展东方会展服务有限公司、新疆艺美阳光会展服务有限公司承办。本届博览会聚焦粮食安全、产业升级与中亚市场开拓，旨在搭建全产业链合作平台，推动新疆从“农业大区”向“粮油强区”跨越发展。</w:t>
      </w:r>
    </w:p>
    <w:p w14:paraId="7D24131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</w:p>
    <w:p w14:paraId="0850BB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5715</wp:posOffset>
            </wp:positionV>
            <wp:extent cx="5143500" cy="2895600"/>
            <wp:effectExtent l="0" t="0" r="0" b="0"/>
            <wp:wrapNone/>
            <wp:docPr id="7" name="图片 7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A823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124DCE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6B334F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723E8E4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58A24F9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71D99E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3B84F6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623032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szCs w:val="32"/>
        </w:rPr>
      </w:pPr>
    </w:p>
    <w:p w14:paraId="1F648CEA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</w:pPr>
    </w:p>
    <w:p w14:paraId="73E39DC9"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众多行业协会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联手打造行业大展</w:t>
      </w:r>
    </w:p>
    <w:p w14:paraId="4018167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kern w:val="0"/>
          <w:sz w:val="28"/>
          <w:szCs w:val="24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28"/>
          <w:szCs w:val="24"/>
          <w:lang w:val="en-US" w:eastAsia="zh-CN" w:bidi="ar"/>
        </w:rPr>
        <w:t>为了更好地凝聚行业向心力，将展会做大做强，大会组委会与相关政府、行业协会、学会、商会、联盟、经销商、代理商等积极沟通。得到了</w:t>
      </w:r>
      <w:r>
        <w:rPr>
          <w:rFonts w:hint="eastAsia" w:ascii="方正仿宋简体" w:hAnsi="方正仿宋简体" w:eastAsia="方正仿宋简体" w:cs="方正仿宋简体"/>
          <w:sz w:val="28"/>
          <w:lang w:val="en-US" w:eastAsia="zh-CN"/>
        </w:rPr>
        <w:t>新疆生产建设兵团市场监督管理局指导，新疆农业产业化龙头企业协会、新疆维吾尔自治区中小企业协会、新疆维吾尔自治区奶业协会、山东省粮食行业协会、塔城地区粮食行业协会、安康市粮油协会、贵阳粮油企业商会、牡丹江市大米协会协办，沙湾市人民政府、和田市商业和工业信息化局、玛纳斯县人民政府、国家稻米精深加工产业技术创新战略联盟支持，新疆北展东方会展服务有限公司、新疆艺美阳光会展服务有限公司承办</w:t>
      </w:r>
      <w:r>
        <w:rPr>
          <w:rFonts w:hint="eastAsia" w:ascii="方正仿宋简体" w:hAnsi="方正仿宋简体" w:eastAsia="方正仿宋简体" w:cs="方正仿宋简体"/>
          <w:kern w:val="0"/>
          <w:sz w:val="28"/>
          <w:szCs w:val="24"/>
          <w:lang w:val="en-US" w:eastAsia="zh-CN" w:bidi="ar"/>
        </w:rPr>
        <w:t>，相关政府、行业协会、学会、商会、联盟等联手打造粮油全产业链平台，为国内外粮油行业各企业单位搭建更多的合作桥梁。</w:t>
      </w:r>
    </w:p>
    <w:p w14:paraId="6058CD05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drawing>
          <wp:inline distT="0" distB="0" distL="114300" distR="114300">
            <wp:extent cx="5262245" cy="8339455"/>
            <wp:effectExtent l="0" t="0" r="5080" b="4445"/>
            <wp:docPr id="1" name="图片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BD6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三、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数百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家品牌企业齐聚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推动产业融合发展 </w:t>
      </w:r>
    </w:p>
    <w:p w14:paraId="24BA07A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组委会持续发力，全力邀约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众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多品牌企业参展。从粮油生产加工企业，到机械装备制造、检化验设备供应商等，力求全产业链覆盖。同时，完善粮油产业链各环节展示与交流，积极引入前沿技术与创新理念。未来，博览会将以打造西北地区一流展会为目标，构建高效商贸对接平台，为参展企业和专业买家创造更多合作机遇，推动新疆乃至全国粮油食品产业的蓬勃发展 。 </w:t>
      </w:r>
    </w:p>
    <w:p w14:paraId="2ACA3D2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Cs w:val="32"/>
        </w:rPr>
      </w:pPr>
    </w:p>
    <w:p w14:paraId="462A74F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-82550</wp:posOffset>
            </wp:positionV>
            <wp:extent cx="5143500" cy="4891405"/>
            <wp:effectExtent l="0" t="0" r="0" b="4445"/>
            <wp:wrapNone/>
            <wp:docPr id="6" name="图片 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3A075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781A0EF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6CF2DA6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76FC3C1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70DF21D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223BBA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8607B5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6EA916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713C33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6F994E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327BAB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8347CF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44EF5F6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1EF6A7C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4FE05EA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55A7241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四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、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线上线下双管齐下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，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</w:rPr>
        <w:t>打造西北地区一流展会</w:t>
      </w:r>
    </w:p>
    <w:p w14:paraId="3CB3395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42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组委会以前瞻性的布局与十足的干劲，全力筹备一场行业盛宴。在宣传推广层面，将精心打造全方位、多维度的流量曝光矩阵，整合线上线下各类优质资源。一方面，强势开启线上 + 线下协同邀约模式，线上利用社交媒体、行业网站、电商平台等多元渠道，精准推送展会信息，吸引海量关注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。</w:t>
      </w:r>
    </w:p>
    <w:p w14:paraId="3D8BAB5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42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w:t>线下派遣专业团队奔赴全国各地，深入产业集群地、专业市场，与企业面对面交流。向上拓展，深度剖析行业前沿技术、高端工艺，挖掘产业深层次价值；向下深耕，将展会影响力不断延伸，不仅覆盖全疆各地州，还向周边省份乃至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中亚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辐射，凭借精准的大数据分析、个性化的邀约策略，力求精准触达每一位怀揣采购需求以及参展意向</w:t>
      </w:r>
    </w:p>
    <w:p w14:paraId="7FC27AF5">
      <w:pPr>
        <w:keepNext w:val="0"/>
        <w:keepLines w:val="0"/>
        <w:widowControl/>
        <w:suppressLineNumbers w:val="0"/>
        <w:jc w:val="left"/>
        <w:rPr>
          <w:rFonts w:hint="eastAsia" w:ascii="方正仿宋简体" w:hAnsi="方正仿宋简体" w:eastAsia="方正仿宋简体" w:cs="方正仿宋简体"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293370</wp:posOffset>
            </wp:positionV>
            <wp:extent cx="2165350" cy="5775325"/>
            <wp:effectExtent l="0" t="0" r="6350" b="6350"/>
            <wp:wrapNone/>
            <wp:docPr id="12" name="图片 12" descr="微信图片_2025072809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28094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577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的观众，为展会的成功举办筑牢根基，推动新疆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粮油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产业迈向新高度。</w:t>
      </w:r>
    </w:p>
    <w:p w14:paraId="33A6984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/>
        <w:textAlignment w:val="auto"/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</w:pPr>
    </w:p>
    <w:p w14:paraId="56D8FAA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DCD4DB8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15D82BF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200DD7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48E3A8E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54C2823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58F75A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6E15C68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79E8BE8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10E6F36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441B5A0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1B10EB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30DC008E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4B25C54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1DF91AA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22C80D3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</w:p>
    <w:p w14:paraId="044C2ED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/>
        <w:textAlignment w:val="auto"/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五</w:t>
      </w:r>
      <w:r>
        <w:rPr>
          <w:rStyle w:val="6"/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  <w:t>、海量优质展品一站式看全，吸引</w:t>
      </w:r>
      <w:r>
        <w:rPr>
          <w:rStyle w:val="6"/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数百</w:t>
      </w:r>
      <w:r>
        <w:rPr>
          <w:rStyle w:val="6"/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  <w:t>家行业标杆企业参展​</w:t>
      </w:r>
    </w:p>
    <w:p w14:paraId="03110A2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420"/>
        <w:textAlignment w:val="auto"/>
        <w:rPr>
          <w:rFonts w:hint="default" w:ascii="方正仿宋简体" w:hAnsi="方正仿宋简体" w:eastAsia="方正仿宋简体" w:cs="方正仿宋简体"/>
          <w:sz w:val="28"/>
          <w:szCs w:val="28"/>
        </w:rPr>
      </w:pPr>
      <w:r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  <w:t>对于每一位前来观展的观众而言，能否高效获取行业前沿动态、近距离接触高品质产品，是衡量一次观展体验是否超值的核心标准。本次展会组委会深耕行业资源，致力于为观众打造一场内容丰富、品质卓越的行业盛宴。一方面，严格筛选参展企业，重点邀请行业内具备创新实力与口碑积淀的标杆企业，涵盖从基础原料到高端成品、从传统工艺到智能技术的全产业链产品；另一方面，精心规划展区布局，按照产品类别、应用场景等维度科学划分区域，搭配清晰的导览系统，让观众能根据自身需求精准定位目标展品。在这里，观众不仅能一次性对比不同品牌的优势特点，还能与企业技术人员深度交流，获取专属解决方案，轻松把握行业发展趋势，让每一分钟的观展时间都充满价值。</w:t>
      </w:r>
    </w:p>
    <w:p w14:paraId="0A3DC805">
      <w:pPr>
        <w:keepNext w:val="0"/>
        <w:keepLines w:val="0"/>
        <w:widowControl/>
        <w:suppressLineNumbers w:val="0"/>
        <w:jc w:val="left"/>
        <w:rPr>
          <w:szCs w:val="32"/>
        </w:rPr>
      </w:pPr>
    </w:p>
    <w:p w14:paraId="5610615C">
      <w:pPr>
        <w:keepNext w:val="0"/>
        <w:keepLines w:val="0"/>
        <w:widowControl/>
        <w:suppressLineNumbers w:val="0"/>
        <w:jc w:val="left"/>
        <w:rPr>
          <w:szCs w:val="32"/>
        </w:rPr>
      </w:pPr>
      <w:r>
        <w:rPr>
          <w:rFonts w:hint="eastAsia" w:eastAsiaTheme="minorEastAsia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14605</wp:posOffset>
            </wp:positionV>
            <wp:extent cx="5143500" cy="5143500"/>
            <wp:effectExtent l="0" t="0" r="0" b="0"/>
            <wp:wrapNone/>
            <wp:docPr id="10" name="图片 10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56E38">
      <w:pPr>
        <w:keepNext w:val="0"/>
        <w:keepLines w:val="0"/>
        <w:widowControl/>
        <w:suppressLineNumbers w:val="0"/>
        <w:jc w:val="left"/>
        <w:rPr>
          <w:szCs w:val="32"/>
        </w:rPr>
      </w:pPr>
    </w:p>
    <w:p w14:paraId="44642962">
      <w:pPr>
        <w:keepNext w:val="0"/>
        <w:keepLines w:val="0"/>
        <w:widowControl/>
        <w:suppressLineNumbers w:val="0"/>
        <w:jc w:val="left"/>
        <w:rPr>
          <w:szCs w:val="32"/>
        </w:rPr>
      </w:pPr>
    </w:p>
    <w:p w14:paraId="22B459BA">
      <w:pPr>
        <w:keepNext w:val="0"/>
        <w:keepLines w:val="0"/>
        <w:widowControl/>
        <w:suppressLineNumbers w:val="0"/>
        <w:jc w:val="left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6EB3E2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036DFE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3B6E3F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5A7356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4C59856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5D907C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1C4284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 w14:paraId="2312C8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bookmarkStart w:id="0" w:name="_GoBack"/>
      <w:bookmarkEnd w:id="0"/>
    </w:p>
    <w:p w14:paraId="363CCE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Style w:val="6"/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六</w:t>
      </w:r>
      <w:r>
        <w:rPr>
          <w:rStyle w:val="6"/>
          <w:rFonts w:hint="eastAsia" w:ascii="方正仿宋_GBK" w:hAnsi="方正仿宋_GBK" w:eastAsia="方正仿宋_GBK" w:cs="方正仿宋_GBK"/>
          <w:sz w:val="28"/>
          <w:szCs w:val="28"/>
          <w:lang w:eastAsia="zh-CN"/>
        </w:rPr>
        <w:t>、</w:t>
      </w:r>
      <w:r>
        <w:rPr>
          <w:rStyle w:val="6"/>
          <w:rFonts w:hint="eastAsia" w:ascii="方正仿宋_GBK" w:hAnsi="方正仿宋_GBK" w:eastAsia="方正仿宋_GBK" w:cs="方正仿宋_GBK"/>
          <w:sz w:val="28"/>
          <w:szCs w:val="28"/>
        </w:rPr>
        <w:t>热情服务</w:t>
      </w:r>
      <w:r>
        <w:rPr>
          <w:rStyle w:val="6"/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，</w:t>
      </w:r>
      <w:r>
        <w:rPr>
          <w:rStyle w:val="6"/>
          <w:rFonts w:hint="eastAsia" w:ascii="方正仿宋_GBK" w:hAnsi="方正仿宋_GBK" w:eastAsia="方正仿宋_GBK" w:cs="方正仿宋_GBK"/>
          <w:sz w:val="28"/>
          <w:szCs w:val="28"/>
        </w:rPr>
        <w:t>组团豪礼享不停</w:t>
      </w:r>
    </w:p>
    <w:p w14:paraId="38D819A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为方便广大业内人士前来展会现场参观、交流、采购。展会期间，大会组委会专为参观观众开通大巴车免费接送服务，并为重点用户、采购商提供免费午餐、交通补助、精美礼品、报销车票、团长福利等一系列服务。</w:t>
      </w:r>
    </w:p>
    <w:p w14:paraId="6033E34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32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32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46355</wp:posOffset>
            </wp:positionV>
            <wp:extent cx="5273040" cy="7169150"/>
            <wp:effectExtent l="0" t="0" r="3810" b="3175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6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BCAF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729AAFD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36C87A0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C8903D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1FF1EC7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1E48DE3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0B028A5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5FE071A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799EE2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F3EE34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26B7E3F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6BEDB5E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1A91A73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A5C6E1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1B50345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33B2C68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342C962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6C0AF2A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5C9BC44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6D05E2A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6D9359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64DF3C5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3746BB8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6C32C6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1BAA186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7B919E2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2706E60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5D0BAD2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77E4362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7563EA7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3E7BA57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6B739AE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203C4B1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4E55DB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32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-137795</wp:posOffset>
            </wp:positionV>
            <wp:extent cx="4325620" cy="8458835"/>
            <wp:effectExtent l="0" t="0" r="8255" b="8890"/>
            <wp:wrapNone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7D36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32"/>
          <w:lang w:val="en-US" w:eastAsia="zh-CN" w:bidi="ar"/>
        </w:rPr>
      </w:pPr>
    </w:p>
    <w:p w14:paraId="72D5753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1027BC8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6E8394F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1473029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6D467C3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365275A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4F70B0E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705BF65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69485D1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2155A6B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13789A8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26D09DEF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79F4E570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18B8E4A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623B757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0D3A32D7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3D95E29D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292AD51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488FF905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45DEECF4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3989013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3EA875E2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textAlignment w:val="auto"/>
        <w:rPr>
          <w:rFonts w:hint="eastAsia" w:eastAsia="方正仿宋_GB2312"/>
          <w:b/>
          <w:bCs/>
          <w:sz w:val="32"/>
          <w:szCs w:val="32"/>
          <w:lang w:eastAsia="zh-CN"/>
        </w:rPr>
      </w:pPr>
    </w:p>
    <w:p w14:paraId="19A411DB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643" w:firstLineChars="200"/>
        <w:textAlignment w:val="auto"/>
        <w:rPr>
          <w:rFonts w:hint="eastAsia" w:eastAsia="方正仿宋_GB2312"/>
          <w:sz w:val="28"/>
          <w:szCs w:val="32"/>
          <w:lang w:eastAsia="zh-CN"/>
        </w:rPr>
      </w:pPr>
      <w:r>
        <w:rPr>
          <w:rFonts w:hint="eastAsia" w:eastAsia="方正仿宋_GB2312"/>
          <w:b/>
          <w:bCs/>
          <w:sz w:val="32"/>
          <w:szCs w:val="32"/>
          <w:lang w:eastAsia="zh-CN"/>
        </w:rPr>
        <w:t>如果您对本次展会充满兴趣并想参与其中，</w:t>
      </w:r>
      <w:r>
        <w:rPr>
          <w:rFonts w:hint="eastAsia" w:eastAsia="方正仿宋_GB2312"/>
          <w:sz w:val="28"/>
          <w:szCs w:val="32"/>
          <w:lang w:eastAsia="zh-CN"/>
        </w:rPr>
        <w:t>可通过以下方式与组委会取得联系。参展联系人：夏薇</w:t>
      </w:r>
      <w:r>
        <w:rPr>
          <w:rFonts w:hint="eastAsia" w:eastAsia="方正仿宋_GB2312"/>
          <w:sz w:val="28"/>
          <w:szCs w:val="32"/>
          <w:lang w:val="en-US" w:eastAsia="zh-CN"/>
        </w:rPr>
        <w:t xml:space="preserve"> 13325626967（同微信），</w:t>
      </w:r>
      <w:r>
        <w:rPr>
          <w:rFonts w:eastAsia="方正仿宋_GB2312"/>
          <w:sz w:val="28"/>
          <w:szCs w:val="32"/>
        </w:rPr>
        <w:t>邮箱：1614194297@qq.com</w:t>
      </w:r>
      <w:r>
        <w:rPr>
          <w:rFonts w:hint="eastAsia" w:eastAsia="方正仿宋_GB2312"/>
          <w:sz w:val="28"/>
          <w:szCs w:val="32"/>
          <w:lang w:eastAsia="zh-CN"/>
        </w:rPr>
        <w:t>，您可以添加联系方式或者通过网站http://www.xcofi.cn/进行咨询与沟通，获得更加详细的资讯。</w:t>
      </w:r>
    </w:p>
    <w:p w14:paraId="59D4EE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szCs w:val="32"/>
        </w:rPr>
      </w:pPr>
    </w:p>
    <w:sectPr>
      <w:pgSz w:w="11906" w:h="16838"/>
      <w:pgMar w:top="1440" w:right="1800" w:bottom="2064" w:left="1800" w:header="851" w:footer="992" w:gutter="0"/>
      <w:cols w:space="425" w:num="1"/>
      <w:docGrid w:type="lines" w:linePitch="312" w:charSpace="0"/>
    </w:sectPr>
  </w:body>
</w:document>
</file>

<file path=tbak/modified.xml>Mon Aug  4 08:41:19 2025
save:Mon Aug  4 08:41:45 2025

</file>